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67" w:rsidRPr="003421DA" w:rsidRDefault="008C3C67" w:rsidP="008C3C67">
      <w:pPr>
        <w:jc w:val="center"/>
        <w:rPr>
          <w:rFonts w:ascii="华文行楷" w:eastAsia="华文行楷"/>
          <w:b/>
          <w:sz w:val="44"/>
          <w:szCs w:val="44"/>
        </w:rPr>
      </w:pPr>
      <w:r w:rsidRPr="00D40EDC">
        <w:rPr>
          <w:rFonts w:ascii="华文行楷" w:eastAsia="华文行楷" w:hint="eastAsia"/>
          <w:b/>
          <w:sz w:val="44"/>
          <w:szCs w:val="44"/>
        </w:rPr>
        <w:t>中国科学院大学</w:t>
      </w:r>
    </w:p>
    <w:p w:rsidR="008C3C67" w:rsidRPr="00281391" w:rsidRDefault="008C3C67" w:rsidP="008C3C67">
      <w:pPr>
        <w:jc w:val="center"/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</w:pPr>
      <w:r w:rsidRPr="00281391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数学</w:t>
      </w:r>
      <w:r w:rsidRPr="00281391">
        <w:rPr>
          <w:rFonts w:ascii="Arial" w:eastAsia="宋体" w:hAnsi="Arial" w:cs="Arial" w:hint="eastAsia"/>
          <w:b/>
          <w:bCs/>
          <w:color w:val="333333"/>
          <w:kern w:val="0"/>
          <w:sz w:val="30"/>
          <w:szCs w:val="30"/>
        </w:rPr>
        <w:t>科学</w:t>
      </w:r>
      <w:r w:rsidRPr="00281391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学院本科毕业论文管理细则（试行）</w:t>
      </w:r>
    </w:p>
    <w:p w:rsidR="008C3C67" w:rsidRDefault="008C3C67" w:rsidP="008C3C67">
      <w:pPr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F94D40">
        <w:rPr>
          <w:rFonts w:ascii="Arial" w:eastAsia="宋体" w:hAnsi="Arial" w:cs="Arial"/>
          <w:color w:val="333333"/>
          <w:kern w:val="0"/>
          <w:sz w:val="28"/>
          <w:szCs w:val="28"/>
        </w:rPr>
        <w:t>（</w:t>
      </w:r>
      <w:r w:rsidRPr="00F94D40">
        <w:rPr>
          <w:rFonts w:ascii="Arial" w:eastAsia="宋体" w:hAnsi="Arial" w:cs="Arial"/>
          <w:color w:val="333333"/>
          <w:kern w:val="0"/>
          <w:sz w:val="28"/>
          <w:szCs w:val="28"/>
        </w:rPr>
        <w:t>2017</w:t>
      </w:r>
      <w:r w:rsidRPr="00F94D40">
        <w:rPr>
          <w:rFonts w:ascii="Arial" w:eastAsia="宋体" w:hAnsi="Arial" w:cs="Arial"/>
          <w:color w:val="333333"/>
          <w:kern w:val="0"/>
          <w:sz w:val="28"/>
          <w:szCs w:val="28"/>
        </w:rPr>
        <w:t>年</w:t>
      </w:r>
      <w:r w:rsidR="007A4807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10</w:t>
      </w:r>
      <w:r w:rsidRPr="00F94D40">
        <w:rPr>
          <w:rFonts w:ascii="Arial" w:eastAsia="宋体" w:hAnsi="Arial" w:cs="Arial"/>
          <w:color w:val="333333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制订</w:t>
      </w:r>
      <w:r w:rsidRPr="00F94D40">
        <w:rPr>
          <w:rFonts w:ascii="Arial" w:eastAsia="宋体" w:hAnsi="Arial" w:cs="Arial"/>
          <w:color w:val="333333"/>
          <w:kern w:val="0"/>
          <w:sz w:val="28"/>
          <w:szCs w:val="28"/>
        </w:rPr>
        <w:t>）</w:t>
      </w:r>
    </w:p>
    <w:p w:rsidR="008C3C67" w:rsidRPr="00281391" w:rsidRDefault="008C3C67" w:rsidP="008C3C67">
      <w:pPr>
        <w:ind w:firstLineChars="250" w:firstLine="70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本科生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毕业论文是本科生培养的一个重要环节，是实现人才培养目标、提升学生的理论和学术素养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综合能力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培养学生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研究能力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创新精神的重要教学阶段。毕业论文既是对学生理论学习和实践能力的检验，也是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对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学生的实践成果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的检查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，又是学生毕业及获得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学士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学位的必要条件。因此，为加强毕业论文的过程和目标管理，提高毕业论文的质量，根据《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中国科学院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大学本科毕业论文（设计）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管理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规定》制订本细则。</w:t>
      </w:r>
    </w:p>
    <w:p w:rsidR="008C3C67" w:rsidRPr="00281391" w:rsidRDefault="008C3C67" w:rsidP="00E23A78">
      <w:pPr>
        <w:pStyle w:val="a5"/>
        <w:numPr>
          <w:ilvl w:val="0"/>
          <w:numId w:val="3"/>
        </w:numPr>
        <w:ind w:left="720" w:firstLineChars="0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毕业论文目的</w:t>
      </w:r>
    </w:p>
    <w:p w:rsidR="008C3C67" w:rsidRPr="00281391" w:rsidRDefault="008C3C67" w:rsidP="008C3C67">
      <w:pPr>
        <w:pStyle w:val="a5"/>
        <w:widowControl/>
        <w:numPr>
          <w:ilvl w:val="0"/>
          <w:numId w:val="4"/>
        </w:numPr>
        <w:ind w:left="1015" w:firstLineChars="0" w:hanging="454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培养</w:t>
      </w:r>
      <w:r w:rsidRPr="00281391">
        <w:rPr>
          <w:rFonts w:asciiTheme="minorEastAsia" w:hAnsiTheme="minorEastAsia" w:cs="Arial"/>
          <w:kern w:val="0"/>
          <w:sz w:val="28"/>
          <w:szCs w:val="28"/>
        </w:rPr>
        <w:t>学生运用专业知识</w:t>
      </w:r>
      <w:r w:rsidRPr="00281391">
        <w:rPr>
          <w:rFonts w:asciiTheme="minorEastAsia" w:hAnsiTheme="minorEastAsia" w:cs="Arial" w:hint="eastAsia"/>
          <w:kern w:val="0"/>
          <w:sz w:val="28"/>
          <w:szCs w:val="28"/>
        </w:rPr>
        <w:t>的能力，包括：分析问题和解决问题的能力，以及发现问题和提出问题的能力；</w:t>
      </w:r>
      <w:r w:rsidRPr="00281391">
        <w:rPr>
          <w:rFonts w:asciiTheme="minorEastAsia" w:hAnsiTheme="minorEastAsia" w:cs="Arial"/>
          <w:kern w:val="0"/>
          <w:sz w:val="28"/>
          <w:szCs w:val="28"/>
        </w:rPr>
        <w:t xml:space="preserve"> </w:t>
      </w:r>
    </w:p>
    <w:p w:rsidR="008C3C67" w:rsidRPr="00281391" w:rsidRDefault="008C3C67" w:rsidP="008C3C67">
      <w:pPr>
        <w:pStyle w:val="a5"/>
        <w:widowControl/>
        <w:numPr>
          <w:ilvl w:val="0"/>
          <w:numId w:val="4"/>
        </w:numPr>
        <w:ind w:left="1015" w:firstLineChars="0" w:hanging="454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培养学生严肃认真的科学态度； </w:t>
      </w:r>
    </w:p>
    <w:p w:rsidR="008C3C67" w:rsidRPr="00281391" w:rsidRDefault="008C3C67" w:rsidP="008C3C67">
      <w:pPr>
        <w:pStyle w:val="a5"/>
        <w:widowControl/>
        <w:numPr>
          <w:ilvl w:val="0"/>
          <w:numId w:val="4"/>
        </w:numPr>
        <w:ind w:left="1015" w:firstLineChars="0" w:hanging="454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培养学生查阅文献、清楚准确地表达学术思想的能力</w:t>
      </w:r>
      <w:r w:rsidR="00B32C4B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</w:t>
      </w:r>
    </w:p>
    <w:p w:rsidR="00E23A78" w:rsidRPr="00281391" w:rsidRDefault="008C3C67" w:rsidP="00E23A78">
      <w:pPr>
        <w:pStyle w:val="a5"/>
        <w:widowControl/>
        <w:numPr>
          <w:ilvl w:val="0"/>
          <w:numId w:val="4"/>
        </w:numPr>
        <w:ind w:left="1015" w:firstLineChars="0" w:hanging="454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训练学生完成科研全过程的能力，并使得学生能够得到综合训练。</w:t>
      </w:r>
    </w:p>
    <w:p w:rsidR="00BD3477" w:rsidRPr="00281391" w:rsidRDefault="00BD3477" w:rsidP="00E23A78">
      <w:pPr>
        <w:widowControl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二、</w:t>
      </w:r>
      <w:r w:rsidR="00E23A78"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 xml:space="preserve"> </w:t>
      </w: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毕业论文</w:t>
      </w: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时间</w:t>
      </w: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安排</w:t>
      </w:r>
    </w:p>
    <w:p w:rsidR="000D24EF" w:rsidRPr="00281391" w:rsidRDefault="000D24EF" w:rsidP="00BD347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015" w:firstLineChars="0" w:hanging="454"/>
        <w:jc w:val="left"/>
        <w:rPr>
          <w:rFonts w:asciiTheme="minorEastAsia" w:hAnsiTheme="minorEastAsia"/>
          <w:w w:val="95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第七学期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或者更早的阶段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，学生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可与有意向的导师联系，                                                    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通过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双向选择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，确定毕业论文的指导教师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BD3477" w:rsidRPr="00281391" w:rsidRDefault="00BD3477" w:rsidP="00BD347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015" w:firstLineChars="0" w:hanging="454"/>
        <w:jc w:val="left"/>
        <w:rPr>
          <w:rFonts w:asciiTheme="minorEastAsia" w:hAnsiTheme="minorEastAsia"/>
          <w:w w:val="95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第七学期完成毕业论文开题工作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。开题报告</w:t>
      </w:r>
      <w:r w:rsidR="002F124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完成之后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经导师审核签字</w:t>
      </w:r>
      <w:r w:rsidR="002F124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电子版上传，</w:t>
      </w:r>
      <w:r w:rsidR="002F124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纸质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版交学院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学院审核通过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之后</w:t>
      </w:r>
      <w:r w:rsidR="0066017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毕业论文题目不得随意更改。</w:t>
      </w:r>
    </w:p>
    <w:p w:rsidR="00BD3477" w:rsidRPr="00281391" w:rsidRDefault="005F1A89" w:rsidP="00BD3477">
      <w:pPr>
        <w:pStyle w:val="a5"/>
        <w:widowControl/>
        <w:numPr>
          <w:ilvl w:val="0"/>
          <w:numId w:val="1"/>
        </w:numPr>
        <w:ind w:left="1015" w:firstLineChars="0" w:hanging="454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开题之后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至第</w:t>
      </w:r>
      <w:r w:rsidR="00BD347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八学期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学生开展</w:t>
      </w:r>
      <w:r w:rsidR="00BD347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研究工作，</w:t>
      </w:r>
      <w:r w:rsidR="00BD347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撰写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毕业论文</w:t>
      </w:r>
      <w:r w:rsidR="00BD347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论文相关工作</w:t>
      </w:r>
      <w:r w:rsidR="00BD347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时间不得少于12周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BD3477" w:rsidRPr="00281391" w:rsidRDefault="00BD3477" w:rsidP="00BD3477">
      <w:pPr>
        <w:pStyle w:val="a5"/>
        <w:widowControl/>
        <w:numPr>
          <w:ilvl w:val="0"/>
          <w:numId w:val="1"/>
        </w:numPr>
        <w:ind w:left="1015" w:firstLineChars="0" w:hanging="454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第八学期，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学院</w:t>
      </w:r>
      <w:r w:rsidR="004C3F39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统一</w:t>
      </w:r>
      <w:r w:rsidR="002F124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审核毕业</w:t>
      </w:r>
      <w:r w:rsidR="004C3F39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论文</w:t>
      </w:r>
      <w:r w:rsidR="002F124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答辩资格，集中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组织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</w:t>
      </w:r>
      <w:r w:rsidR="004C3F39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论文的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答辩。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答辩之前，按学校规定进行论文查重</w:t>
      </w:r>
      <w:r w:rsidR="009E193F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及论文送审（两位论文评阅人）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8C3C67" w:rsidRPr="00281391" w:rsidRDefault="00BD3477" w:rsidP="00E23A78">
      <w:pPr>
        <w:widowControl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三、</w:t>
      </w:r>
      <w:r w:rsidR="008C3C67"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毕业论文</w:t>
      </w:r>
      <w:r w:rsidR="008C3C67"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选题</w:t>
      </w:r>
    </w:p>
    <w:p w:rsidR="008C3C67" w:rsidRPr="00281391" w:rsidRDefault="008C3C67" w:rsidP="008C3C67">
      <w:pPr>
        <w:pStyle w:val="a5"/>
        <w:ind w:firstLineChars="0" w:firstLine="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   </w:t>
      </w:r>
      <w:r w:rsidR="00E77582" w:rsidRPr="00281391">
        <w:rPr>
          <w:rFonts w:asciiTheme="minorEastAsia" w:hAnsiTheme="minorEastAsia" w:hint="eastAsia"/>
          <w:w w:val="95"/>
          <w:sz w:val="28"/>
          <w:szCs w:val="28"/>
        </w:rPr>
        <w:t>毕业论文</w:t>
      </w:r>
      <w:r w:rsidRPr="00281391">
        <w:rPr>
          <w:rFonts w:asciiTheme="minorEastAsia" w:hAnsiTheme="minorEastAsia" w:hint="eastAsia"/>
          <w:w w:val="95"/>
          <w:sz w:val="28"/>
          <w:szCs w:val="28"/>
        </w:rPr>
        <w:t>选题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应遵循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如下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原则：</w:t>
      </w:r>
    </w:p>
    <w:p w:rsidR="00B32C4B" w:rsidRPr="00281391" w:rsidRDefault="00B32C4B" w:rsidP="00B32C4B">
      <w:pPr>
        <w:pStyle w:val="a5"/>
        <w:widowControl/>
        <w:numPr>
          <w:ilvl w:val="0"/>
          <w:numId w:val="2"/>
        </w:numPr>
        <w:spacing w:line="360" w:lineRule="auto"/>
        <w:ind w:leftChars="200" w:left="980" w:hangingChars="200" w:hanging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符合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数学与应用数学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专业培养目标及基本业务要求； </w:t>
      </w:r>
    </w:p>
    <w:p w:rsidR="00B32C4B" w:rsidRPr="00281391" w:rsidRDefault="00B32C4B" w:rsidP="00B32C4B">
      <w:pPr>
        <w:widowControl/>
        <w:spacing w:line="360" w:lineRule="auto"/>
        <w:ind w:leftChars="200" w:left="980" w:hangingChars="200" w:hanging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   难度适中，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且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使学生能够全面地运用所学数学及相关学科       专业知识、技能；</w:t>
      </w:r>
    </w:p>
    <w:p w:rsidR="00B32C4B" w:rsidRPr="00281391" w:rsidRDefault="00B32C4B" w:rsidP="00B32C4B">
      <w:pPr>
        <w:pStyle w:val="a5"/>
        <w:widowControl/>
        <w:numPr>
          <w:ilvl w:val="0"/>
          <w:numId w:val="2"/>
        </w:numPr>
        <w:spacing w:line="360" w:lineRule="auto"/>
        <w:ind w:leftChars="200" w:left="980" w:hangingChars="200" w:hanging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选题</w:t>
      </w:r>
      <w:r w:rsidR="00940F46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应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具备</w:t>
      </w:r>
      <w:r w:rsidR="00940F46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一定的理论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或</w:t>
      </w:r>
      <w:r w:rsidR="00940F46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实际意义，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有一定的创新性和较强的可行性。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工作量适当，要求达到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不少于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12周全日工作量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</w:t>
      </w:r>
    </w:p>
    <w:p w:rsidR="00940F46" w:rsidRPr="00281391" w:rsidRDefault="00940F46" w:rsidP="004A4A2D">
      <w:pPr>
        <w:pStyle w:val="a5"/>
        <w:widowControl/>
        <w:numPr>
          <w:ilvl w:val="0"/>
          <w:numId w:val="2"/>
        </w:numPr>
        <w:spacing w:line="360" w:lineRule="auto"/>
        <w:ind w:leftChars="200" w:left="980" w:hangingChars="200" w:hanging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选题在</w:t>
      </w:r>
      <w:r w:rsidR="004A4A2D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导师的指导下进行，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每个选题1名学生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且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独立完成</w:t>
      </w:r>
      <w:r w:rsidRPr="00281391">
        <w:rPr>
          <w:rFonts w:asciiTheme="minorEastAsia" w:hAnsiTheme="minorEastAsia" w:hint="eastAsia"/>
          <w:w w:val="95"/>
          <w:sz w:val="28"/>
          <w:szCs w:val="28"/>
        </w:rPr>
        <w:t>；</w:t>
      </w:r>
    </w:p>
    <w:p w:rsidR="00BD3477" w:rsidRPr="00281391" w:rsidRDefault="008C3C67" w:rsidP="00CF1CD1">
      <w:pPr>
        <w:pStyle w:val="a5"/>
        <w:widowControl/>
        <w:numPr>
          <w:ilvl w:val="0"/>
          <w:numId w:val="2"/>
        </w:numPr>
        <w:spacing w:line="360" w:lineRule="auto"/>
        <w:ind w:leftChars="200" w:left="980" w:hangingChars="200" w:hanging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选题确定后，</w:t>
      </w:r>
      <w:r w:rsidR="00BD347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学院备案，</w:t>
      </w:r>
      <w:r w:rsidR="00741A04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一般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不得更改。</w:t>
      </w:r>
      <w:r w:rsidR="00CF1CD1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如因特殊情况需变更，</w:t>
      </w:r>
      <w:r w:rsidR="00CF1CD1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需</w:t>
      </w:r>
      <w:r w:rsidR="00CF1CD1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书面报告说明变更原因，经指导教师及主管院长同意后方可变更</w:t>
      </w:r>
      <w:r w:rsidR="00CF1CD1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</w:t>
      </w:r>
    </w:p>
    <w:p w:rsidR="00CF1CD1" w:rsidRPr="00281391" w:rsidRDefault="00CF1CD1" w:rsidP="00CF1CD1">
      <w:pPr>
        <w:pStyle w:val="a5"/>
        <w:widowControl/>
        <w:numPr>
          <w:ilvl w:val="0"/>
          <w:numId w:val="2"/>
        </w:numPr>
        <w:spacing w:line="360" w:lineRule="auto"/>
        <w:ind w:leftChars="200" w:left="949" w:hangingChars="200" w:hanging="52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hint="eastAsia"/>
          <w:w w:val="95"/>
          <w:sz w:val="28"/>
          <w:szCs w:val="28"/>
        </w:rPr>
        <w:t>本科毕业论文选题及相关研究原则上不涉密。</w:t>
      </w:r>
    </w:p>
    <w:p w:rsidR="00855A39" w:rsidRPr="00281391" w:rsidRDefault="00FB0B5E" w:rsidP="00E23A78">
      <w:pPr>
        <w:pStyle w:val="a5"/>
        <w:widowControl/>
        <w:numPr>
          <w:ilvl w:val="1"/>
          <w:numId w:val="2"/>
        </w:numPr>
        <w:spacing w:line="360" w:lineRule="auto"/>
        <w:ind w:left="720" w:firstLineChars="0"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毕业论文</w:t>
      </w:r>
      <w:r w:rsidR="00855A39"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指导教师</w:t>
      </w:r>
    </w:p>
    <w:p w:rsidR="00A04F8D" w:rsidRPr="00281391" w:rsidRDefault="00A04F8D" w:rsidP="006F363F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指导毕业论文的教师</w:t>
      </w:r>
      <w:r w:rsidR="005E5D07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应具备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中国科学院大学数学学科本科毕业论文指导教师资格；</w:t>
      </w:r>
    </w:p>
    <w:p w:rsidR="00E66D7E" w:rsidRPr="00281391" w:rsidRDefault="00E66D7E" w:rsidP="00E66D7E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每位导师指导本科生人数不宜超过2人。长期（2个月以上）不在校（所）的老师，不担任毕业论文指导工作；</w:t>
      </w:r>
    </w:p>
    <w:p w:rsidR="00A04F8D" w:rsidRPr="00281391" w:rsidRDefault="00A04F8D" w:rsidP="00E66D7E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如果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学生论文选题需跨院系指</w:t>
      </w:r>
      <w:r w:rsidR="00E165A2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导，由学生提出书面申请，经双方</w:t>
      </w:r>
      <w:r w:rsidR="00E165A2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学院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主管院长审核批准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</w:t>
      </w:r>
    </w:p>
    <w:p w:rsidR="00A04F8D" w:rsidRPr="00281391" w:rsidRDefault="00A04F8D" w:rsidP="00A470AD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毕业论文大致可划分为：文献资料准备及开题报告，论文撰写、成果总结与答辩等阶段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指导教师应对各个环节进行监督指导，并提出具体要求</w:t>
      </w:r>
      <w:r w:rsidR="00B8252E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A04F8D" w:rsidRPr="00281391" w:rsidRDefault="00A04F8D" w:rsidP="00E66D7E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指导教师要指导学生树立正确的科学研究态度，贯彻理论联系实际的原则，运用科学的研究方法与设计方法。</w:t>
      </w:r>
    </w:p>
    <w:p w:rsidR="00A04F8D" w:rsidRPr="00281391" w:rsidRDefault="00A04F8D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指导学生完成调研、文献查阅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；</w:t>
      </w:r>
    </w:p>
    <w:p w:rsidR="00A04F8D" w:rsidRPr="00281391" w:rsidRDefault="00A04F8D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指导学生制订开题报告、课题计划与论文大纲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并完成毕业论文任务书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；</w:t>
      </w:r>
    </w:p>
    <w:p w:rsidR="00A04F8D" w:rsidRPr="00281391" w:rsidRDefault="00590206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每两周至少与学生讨论一次，每月</w:t>
      </w:r>
      <w:r w:rsidR="00A04F8D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定期</w:t>
      </w:r>
      <w:r w:rsidR="00A04F8D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检查学生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论文</w:t>
      </w:r>
      <w:r w:rsidR="00A04F8D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进度，及时给予指导和帮助；</w:t>
      </w:r>
    </w:p>
    <w:p w:rsidR="00A04F8D" w:rsidRPr="00281391" w:rsidRDefault="00A04F8D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审阅课题成果；</w:t>
      </w:r>
    </w:p>
    <w:p w:rsidR="00A04F8D" w:rsidRPr="00281391" w:rsidRDefault="00A04F8D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指导学生完成论文撰写、答辩等各环节等工作；</w:t>
      </w:r>
    </w:p>
    <w:p w:rsidR="00A04F8D" w:rsidRPr="00281391" w:rsidRDefault="00A04F8D" w:rsidP="00343C37">
      <w:pPr>
        <w:pStyle w:val="a5"/>
        <w:widowControl/>
        <w:numPr>
          <w:ilvl w:val="0"/>
          <w:numId w:val="7"/>
        </w:numPr>
        <w:ind w:leftChars="500" w:left="147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参与组织答辩。</w:t>
      </w:r>
    </w:p>
    <w:p w:rsidR="00A04F8D" w:rsidRPr="00281391" w:rsidRDefault="00A04F8D" w:rsidP="00E66D7E">
      <w:pPr>
        <w:pStyle w:val="a5"/>
        <w:widowControl/>
        <w:numPr>
          <w:ilvl w:val="0"/>
          <w:numId w:val="6"/>
        </w:numPr>
        <w:ind w:leftChars="200" w:left="840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毕业论文的指导工作是一项重要的教学任务，指导教师的工作列入常规的考核。</w:t>
      </w:r>
    </w:p>
    <w:p w:rsidR="00855A39" w:rsidRPr="00281391" w:rsidRDefault="00E23A78" w:rsidP="00E23A78">
      <w:pPr>
        <w:pStyle w:val="a5"/>
        <w:widowControl/>
        <w:spacing w:line="360" w:lineRule="auto"/>
        <w:ind w:firstLineChars="0" w:firstLine="0"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五、学</w:t>
      </w:r>
      <w:r w:rsidR="00061717"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生</w:t>
      </w:r>
    </w:p>
    <w:p w:rsidR="00BA1C5A" w:rsidRPr="00281391" w:rsidRDefault="00BA1C5A" w:rsidP="00AD5A07">
      <w:pPr>
        <w:pStyle w:val="a5"/>
        <w:widowControl/>
        <w:numPr>
          <w:ilvl w:val="0"/>
          <w:numId w:val="18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学生要高度重视毕业论文工作，明确目的和意义。在毕业论文过程中，学生要勤于思考，敢于实践，勇于创新，按照指导教师的要求，保质、保量、按时完成毕业论文工作。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积极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参加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导师要求参加的相关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讨论班；</w:t>
      </w:r>
    </w:p>
    <w:p w:rsidR="00BA1C5A" w:rsidRPr="00281391" w:rsidRDefault="00B14CE5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根据课题要求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撰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写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开题报告；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查阅文献资料和了解有关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研究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方法；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与指导教师讨论，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制订课题计划和具体实施方案，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并经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指导教师审核；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按计划认真开展课题研究，形成研究成果；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在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科研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实践中提高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科研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能力；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课题成果正确、内容充实、表述准确通顺、结构合理，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文献综述全面，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并有一定的创新；</w:t>
      </w:r>
    </w:p>
    <w:p w:rsidR="00BA1C5A" w:rsidRPr="00281391" w:rsidRDefault="00BA1C5A" w:rsidP="00343C37">
      <w:pPr>
        <w:pStyle w:val="a5"/>
        <w:widowControl/>
        <w:numPr>
          <w:ilvl w:val="0"/>
          <w:numId w:val="17"/>
        </w:numPr>
        <w:ind w:left="155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认真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准备，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按时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参加答辩。 </w:t>
      </w:r>
    </w:p>
    <w:p w:rsidR="00BA1C5A" w:rsidRPr="00281391" w:rsidRDefault="006F4B70" w:rsidP="008A4295">
      <w:pPr>
        <w:pStyle w:val="a5"/>
        <w:widowControl/>
        <w:numPr>
          <w:ilvl w:val="0"/>
          <w:numId w:val="18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</w:t>
      </w:r>
      <w:r w:rsidR="008A4295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严格按照学校规定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的格式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撰写、装订</w:t>
      </w:r>
      <w:r w:rsidR="008A4295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BA1C5A" w:rsidRPr="00281391" w:rsidRDefault="00BA1C5A" w:rsidP="008A4295">
      <w:pPr>
        <w:pStyle w:val="a5"/>
        <w:widowControl/>
        <w:numPr>
          <w:ilvl w:val="0"/>
          <w:numId w:val="18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毕业论文期间学生应</w:t>
      </w:r>
      <w:r w:rsidR="008A4295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严格遵守校纪校规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，不听从教师指导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8A4295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或弄虚作假者，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按</w:t>
      </w:r>
      <w:r w:rsidR="008A4295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学校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相关管理规定严肃处理。</w:t>
      </w:r>
    </w:p>
    <w:p w:rsidR="00BA1C5A" w:rsidRPr="00281391" w:rsidRDefault="00BA1C5A" w:rsidP="00BA1C5A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六、</w:t>
      </w: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毕业论文相重性检测</w:t>
      </w:r>
    </w:p>
    <w:p w:rsidR="00292529" w:rsidRPr="00281391" w:rsidRDefault="006A3BD0" w:rsidP="009E193F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毕业论文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答辩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之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前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按</w:t>
      </w:r>
      <w:r w:rsidR="00BD5553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学校</w:t>
      </w:r>
      <w:r w:rsidR="006F4B70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统一</w:t>
      </w:r>
      <w:r w:rsidR="000E713E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规定对</w:t>
      </w:r>
      <w:r w:rsidR="000E713E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论文</w:t>
      </w:r>
      <w:r w:rsidR="000E713E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进行</w:t>
      </w:r>
      <w:r w:rsidR="009E193F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查重</w:t>
      </w:r>
      <w:r w:rsidR="00292529" w:rsidRPr="00281391">
        <w:rPr>
          <w:rFonts w:asciiTheme="minorEastAsia" w:hAnsiTheme="minorEastAsia" w:hint="eastAsia"/>
          <w:sz w:val="28"/>
          <w:szCs w:val="28"/>
        </w:rPr>
        <w:t>检测，</w:t>
      </w:r>
      <w:r w:rsidR="00292529" w:rsidRPr="00281391">
        <w:rPr>
          <w:rFonts w:asciiTheme="minorEastAsia" w:hAnsiTheme="minorEastAsia"/>
          <w:sz w:val="28"/>
          <w:szCs w:val="28"/>
        </w:rPr>
        <w:t>每篇论文</w:t>
      </w:r>
      <w:r w:rsidR="00292529" w:rsidRPr="00281391">
        <w:rPr>
          <w:rFonts w:asciiTheme="minorEastAsia" w:hAnsiTheme="minorEastAsia" w:hint="eastAsia"/>
          <w:sz w:val="28"/>
          <w:szCs w:val="28"/>
        </w:rPr>
        <w:t>最多检测三次</w:t>
      </w:r>
      <w:r w:rsidR="00292529" w:rsidRPr="00281391">
        <w:rPr>
          <w:rFonts w:asciiTheme="minorEastAsia" w:hAnsiTheme="minorEastAsia"/>
          <w:sz w:val="28"/>
          <w:szCs w:val="28"/>
        </w:rPr>
        <w:t>。</w:t>
      </w:r>
      <w:r w:rsidR="009E193F" w:rsidRPr="00281391">
        <w:rPr>
          <w:rFonts w:asciiTheme="minorEastAsia" w:hAnsiTheme="minorEastAsia" w:hint="eastAsia"/>
          <w:sz w:val="28"/>
          <w:szCs w:val="28"/>
        </w:rPr>
        <w:t>每名学生</w:t>
      </w:r>
      <w:r w:rsidR="009E193F" w:rsidRPr="00281391">
        <w:rPr>
          <w:rFonts w:asciiTheme="minorEastAsia" w:hAnsiTheme="minorEastAsia"/>
          <w:sz w:val="28"/>
          <w:szCs w:val="28"/>
        </w:rPr>
        <w:t>首次自行</w:t>
      </w:r>
      <w:r w:rsidR="009E193F" w:rsidRPr="00281391">
        <w:rPr>
          <w:rFonts w:asciiTheme="minorEastAsia" w:hAnsiTheme="minorEastAsia" w:hint="eastAsia"/>
          <w:sz w:val="28"/>
          <w:szCs w:val="28"/>
        </w:rPr>
        <w:t>对毕业</w:t>
      </w:r>
      <w:r w:rsidR="009E193F" w:rsidRPr="00281391">
        <w:rPr>
          <w:rFonts w:asciiTheme="minorEastAsia" w:hAnsiTheme="minorEastAsia"/>
          <w:sz w:val="28"/>
          <w:szCs w:val="28"/>
        </w:rPr>
        <w:t>论文</w:t>
      </w:r>
      <w:r w:rsidR="009E193F" w:rsidRPr="00281391">
        <w:rPr>
          <w:rFonts w:asciiTheme="minorEastAsia" w:hAnsiTheme="minorEastAsia" w:hint="eastAsia"/>
          <w:sz w:val="28"/>
          <w:szCs w:val="28"/>
        </w:rPr>
        <w:t>查重并</w:t>
      </w:r>
      <w:r w:rsidR="007B6939" w:rsidRPr="00281391">
        <w:rPr>
          <w:rFonts w:asciiTheme="minorEastAsia" w:hAnsiTheme="minorEastAsia"/>
          <w:sz w:val="28"/>
          <w:szCs w:val="28"/>
        </w:rPr>
        <w:t>修改</w:t>
      </w:r>
      <w:r w:rsidR="009E193F" w:rsidRPr="00281391">
        <w:rPr>
          <w:rFonts w:asciiTheme="minorEastAsia" w:hAnsiTheme="minorEastAsia"/>
          <w:sz w:val="28"/>
          <w:szCs w:val="28"/>
        </w:rPr>
        <w:t>，</w:t>
      </w:r>
      <w:r w:rsidR="007B6939" w:rsidRPr="00281391">
        <w:rPr>
          <w:rFonts w:asciiTheme="minorEastAsia" w:hAnsiTheme="minorEastAsia" w:hint="eastAsia"/>
          <w:sz w:val="28"/>
          <w:szCs w:val="28"/>
        </w:rPr>
        <w:t>之后</w:t>
      </w:r>
      <w:r w:rsidR="009E193F" w:rsidRPr="00281391">
        <w:rPr>
          <w:rFonts w:asciiTheme="minorEastAsia" w:hAnsiTheme="minorEastAsia" w:hint="eastAsia"/>
          <w:sz w:val="28"/>
          <w:szCs w:val="28"/>
        </w:rPr>
        <w:t>进行第</w:t>
      </w:r>
      <w:r w:rsidR="009E193F" w:rsidRPr="00281391">
        <w:rPr>
          <w:rFonts w:asciiTheme="minorEastAsia" w:hAnsiTheme="minorEastAsia"/>
          <w:sz w:val="28"/>
          <w:szCs w:val="28"/>
        </w:rPr>
        <w:t>二次查重</w:t>
      </w:r>
      <w:r w:rsidR="009E193F" w:rsidRPr="00281391">
        <w:rPr>
          <w:rFonts w:asciiTheme="minorEastAsia" w:hAnsiTheme="minorEastAsia" w:hint="eastAsia"/>
          <w:sz w:val="28"/>
          <w:szCs w:val="28"/>
        </w:rPr>
        <w:t>。</w:t>
      </w:r>
    </w:p>
    <w:p w:rsidR="009E193F" w:rsidRPr="00281391" w:rsidRDefault="009E193F" w:rsidP="00343C37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hint="eastAsia"/>
          <w:sz w:val="28"/>
          <w:szCs w:val="28"/>
        </w:rPr>
        <w:t>第</w:t>
      </w:r>
      <w:r w:rsidRPr="00281391">
        <w:rPr>
          <w:rFonts w:asciiTheme="minorEastAsia" w:hAnsiTheme="minorEastAsia"/>
          <w:sz w:val="28"/>
          <w:szCs w:val="28"/>
        </w:rPr>
        <w:t>二次查重</w:t>
      </w:r>
      <w:r w:rsidR="00292529" w:rsidRPr="00281391">
        <w:rPr>
          <w:rFonts w:asciiTheme="minorEastAsia" w:hAnsiTheme="minorEastAsia" w:hint="eastAsia"/>
          <w:sz w:val="28"/>
          <w:szCs w:val="28"/>
        </w:rPr>
        <w:t>文字复制比为</w:t>
      </w:r>
      <w:r w:rsidR="00292529" w:rsidRPr="00281391">
        <w:rPr>
          <w:rFonts w:asciiTheme="minorEastAsia" w:hAnsiTheme="minorEastAsia"/>
          <w:sz w:val="28"/>
          <w:szCs w:val="28"/>
        </w:rPr>
        <w:t>6</w:t>
      </w:r>
      <w:r w:rsidR="00292529" w:rsidRPr="00281391">
        <w:rPr>
          <w:rFonts w:asciiTheme="minorEastAsia" w:hAnsiTheme="minorEastAsia" w:hint="eastAsia"/>
          <w:sz w:val="28"/>
          <w:szCs w:val="28"/>
        </w:rPr>
        <w:t>%及以下，论文经导师审查并签字确认，可进入毕业论文评阅和答辩环节。</w:t>
      </w:r>
    </w:p>
    <w:p w:rsidR="009E193F" w:rsidRPr="00281391" w:rsidRDefault="009E193F" w:rsidP="00343C37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Pr="00281391">
        <w:rPr>
          <w:rFonts w:asciiTheme="minorEastAsia" w:hAnsiTheme="minorEastAsia"/>
          <w:sz w:val="28"/>
          <w:szCs w:val="28"/>
        </w:rPr>
        <w:t>二次查重</w:t>
      </w:r>
      <w:r w:rsidRPr="00281391">
        <w:rPr>
          <w:rFonts w:asciiTheme="minorEastAsia" w:hAnsiTheme="minorEastAsia" w:hint="eastAsia"/>
          <w:sz w:val="28"/>
          <w:szCs w:val="28"/>
        </w:rPr>
        <w:t>文字复制比为</w:t>
      </w:r>
      <w:r w:rsidRPr="00281391">
        <w:rPr>
          <w:rFonts w:asciiTheme="minorEastAsia" w:hAnsiTheme="minorEastAsia"/>
          <w:sz w:val="28"/>
          <w:szCs w:val="28"/>
        </w:rPr>
        <w:t>6</w:t>
      </w:r>
      <w:r w:rsidRPr="00281391">
        <w:rPr>
          <w:rFonts w:asciiTheme="minorEastAsia" w:hAnsiTheme="minorEastAsia" w:hint="eastAsia"/>
          <w:sz w:val="28"/>
          <w:szCs w:val="28"/>
        </w:rPr>
        <w:t>%-1</w:t>
      </w:r>
      <w:r w:rsidRPr="00281391">
        <w:rPr>
          <w:rFonts w:asciiTheme="minorEastAsia" w:hAnsiTheme="minorEastAsia"/>
          <w:sz w:val="28"/>
          <w:szCs w:val="28"/>
        </w:rPr>
        <w:t>2</w:t>
      </w:r>
      <w:r w:rsidRPr="00281391">
        <w:rPr>
          <w:rFonts w:asciiTheme="minorEastAsia" w:hAnsiTheme="minorEastAsia" w:hint="eastAsia"/>
          <w:sz w:val="28"/>
          <w:szCs w:val="28"/>
        </w:rPr>
        <w:t>%（含12</w:t>
      </w:r>
      <w:r w:rsidRPr="00281391">
        <w:rPr>
          <w:rFonts w:asciiTheme="minorEastAsia" w:hAnsiTheme="minorEastAsia"/>
          <w:sz w:val="28"/>
          <w:szCs w:val="28"/>
        </w:rPr>
        <w:t>%</w:t>
      </w:r>
      <w:r w:rsidRPr="00281391">
        <w:rPr>
          <w:rFonts w:asciiTheme="minorEastAsia" w:hAnsiTheme="minorEastAsia" w:hint="eastAsia"/>
          <w:sz w:val="28"/>
          <w:szCs w:val="28"/>
        </w:rPr>
        <w:t>），</w:t>
      </w:r>
      <w:r w:rsidR="00D43F4C" w:rsidRPr="00D43F4C">
        <w:rPr>
          <w:rFonts w:asciiTheme="minorEastAsia" w:hAnsiTheme="minorEastAsia" w:hint="eastAsia"/>
          <w:sz w:val="28"/>
          <w:szCs w:val="28"/>
        </w:rPr>
        <w:t>由</w:t>
      </w:r>
      <w:r w:rsidR="00D43F4C">
        <w:rPr>
          <w:rFonts w:asciiTheme="minorEastAsia" w:hAnsiTheme="minorEastAsia" w:hint="eastAsia"/>
          <w:sz w:val="28"/>
          <w:szCs w:val="28"/>
        </w:rPr>
        <w:t>毕业论文</w:t>
      </w:r>
      <w:r w:rsidR="00D43F4C" w:rsidRPr="00D43F4C">
        <w:rPr>
          <w:rFonts w:asciiTheme="minorEastAsia" w:hAnsiTheme="minorEastAsia" w:hint="eastAsia"/>
          <w:sz w:val="28"/>
          <w:szCs w:val="28"/>
        </w:rPr>
        <w:t>工作小组对重复内容进行认定，对于论文核心内容的重复，要求学生重点修改</w:t>
      </w:r>
      <w:r w:rsidR="00D43F4C">
        <w:rPr>
          <w:rFonts w:asciiTheme="minorEastAsia" w:hAnsiTheme="minorEastAsia" w:hint="eastAsia"/>
          <w:sz w:val="28"/>
          <w:szCs w:val="28"/>
        </w:rPr>
        <w:t>，</w:t>
      </w:r>
      <w:r w:rsidRPr="00281391">
        <w:rPr>
          <w:rFonts w:asciiTheme="minorEastAsia" w:hAnsiTheme="minorEastAsia" w:hint="eastAsia"/>
          <w:sz w:val="28"/>
          <w:szCs w:val="28"/>
        </w:rPr>
        <w:t>论文修改后经导师审查并签字确认，可进入毕业论文评阅和答辩环节。</w:t>
      </w:r>
    </w:p>
    <w:p w:rsidR="007B6939" w:rsidRPr="00281391" w:rsidRDefault="009E193F" w:rsidP="007B6939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hint="eastAsia"/>
          <w:sz w:val="28"/>
          <w:szCs w:val="28"/>
        </w:rPr>
        <w:t>第</w:t>
      </w:r>
      <w:r w:rsidRPr="00281391">
        <w:rPr>
          <w:rFonts w:asciiTheme="minorEastAsia" w:hAnsiTheme="minorEastAsia"/>
          <w:sz w:val="28"/>
          <w:szCs w:val="28"/>
        </w:rPr>
        <w:t>二次查重</w:t>
      </w:r>
      <w:r w:rsidRPr="00281391">
        <w:rPr>
          <w:rFonts w:asciiTheme="minorEastAsia" w:hAnsiTheme="minorEastAsia" w:hint="eastAsia"/>
          <w:sz w:val="28"/>
          <w:szCs w:val="28"/>
        </w:rPr>
        <w:t>文字复制比为1</w:t>
      </w:r>
      <w:r w:rsidRPr="00281391">
        <w:rPr>
          <w:rFonts w:asciiTheme="minorEastAsia" w:hAnsiTheme="minorEastAsia"/>
          <w:sz w:val="28"/>
          <w:szCs w:val="28"/>
        </w:rPr>
        <w:t>2</w:t>
      </w:r>
      <w:r w:rsidRPr="00281391">
        <w:rPr>
          <w:rFonts w:asciiTheme="minorEastAsia" w:hAnsiTheme="minorEastAsia" w:hint="eastAsia"/>
          <w:sz w:val="28"/>
          <w:szCs w:val="28"/>
        </w:rPr>
        <w:t>%</w:t>
      </w:r>
      <w:r w:rsidRPr="00281391">
        <w:rPr>
          <w:rFonts w:asciiTheme="minorEastAsia" w:hAnsiTheme="minorEastAsia"/>
          <w:sz w:val="28"/>
          <w:szCs w:val="28"/>
        </w:rPr>
        <w:t>-18%</w:t>
      </w:r>
      <w:r w:rsidRPr="00281391">
        <w:rPr>
          <w:rFonts w:asciiTheme="minorEastAsia" w:hAnsiTheme="minorEastAsia" w:hint="eastAsia"/>
          <w:sz w:val="28"/>
          <w:szCs w:val="28"/>
        </w:rPr>
        <w:t>（含18</w:t>
      </w:r>
      <w:r w:rsidRPr="00281391">
        <w:rPr>
          <w:rFonts w:asciiTheme="minorEastAsia" w:hAnsiTheme="minorEastAsia"/>
          <w:sz w:val="28"/>
          <w:szCs w:val="28"/>
        </w:rPr>
        <w:t>%</w:t>
      </w:r>
      <w:r w:rsidRPr="00281391">
        <w:rPr>
          <w:rFonts w:asciiTheme="minorEastAsia" w:hAnsiTheme="minorEastAsia" w:hint="eastAsia"/>
          <w:sz w:val="28"/>
          <w:szCs w:val="28"/>
        </w:rPr>
        <w:t>）的，</w:t>
      </w:r>
      <w:r w:rsidR="00D43F4C" w:rsidRPr="00D43F4C">
        <w:rPr>
          <w:rFonts w:asciiTheme="minorEastAsia" w:hAnsiTheme="minorEastAsia" w:hint="eastAsia"/>
          <w:sz w:val="28"/>
          <w:szCs w:val="28"/>
        </w:rPr>
        <w:t>由</w:t>
      </w:r>
      <w:r w:rsidR="00D43F4C">
        <w:rPr>
          <w:rFonts w:asciiTheme="minorEastAsia" w:hAnsiTheme="minorEastAsia" w:hint="eastAsia"/>
          <w:sz w:val="28"/>
          <w:szCs w:val="28"/>
        </w:rPr>
        <w:t>毕业论文</w:t>
      </w:r>
      <w:r w:rsidR="00D43F4C" w:rsidRPr="00D43F4C">
        <w:rPr>
          <w:rFonts w:asciiTheme="minorEastAsia" w:hAnsiTheme="minorEastAsia" w:hint="eastAsia"/>
          <w:sz w:val="28"/>
          <w:szCs w:val="28"/>
        </w:rPr>
        <w:t>工作小组对重复内容进行认定，对于论文核心内容的重复，要求学生重点修改</w:t>
      </w:r>
      <w:r w:rsidR="00D43F4C">
        <w:rPr>
          <w:rFonts w:asciiTheme="minorEastAsia" w:hAnsiTheme="minorEastAsia" w:hint="eastAsia"/>
          <w:sz w:val="28"/>
          <w:szCs w:val="28"/>
        </w:rPr>
        <w:t>，</w:t>
      </w:r>
      <w:r w:rsidRPr="00281391">
        <w:rPr>
          <w:rFonts w:asciiTheme="minorEastAsia" w:hAnsiTheme="minorEastAsia" w:hint="eastAsia"/>
          <w:sz w:val="28"/>
          <w:szCs w:val="28"/>
        </w:rPr>
        <w:t>论文修改后经导师审查并签字确认</w:t>
      </w:r>
      <w:r w:rsidR="00D43F4C" w:rsidRPr="0036434A">
        <w:rPr>
          <w:rFonts w:ascii="仿宋" w:eastAsia="仿宋" w:hAnsi="仿宋" w:hint="eastAsia"/>
          <w:sz w:val="28"/>
          <w:szCs w:val="28"/>
        </w:rPr>
        <w:t>，</w:t>
      </w:r>
      <w:r w:rsidR="00D7443D">
        <w:rPr>
          <w:rFonts w:asciiTheme="minorEastAsia" w:hAnsiTheme="minorEastAsia" w:hint="eastAsia"/>
          <w:sz w:val="28"/>
          <w:szCs w:val="28"/>
        </w:rPr>
        <w:t>再</w:t>
      </w:r>
      <w:r w:rsidRPr="00D43F4C">
        <w:rPr>
          <w:rFonts w:asciiTheme="minorEastAsia" w:hAnsiTheme="minorEastAsia" w:hint="eastAsia"/>
          <w:sz w:val="28"/>
          <w:szCs w:val="28"/>
        </w:rPr>
        <w:t>进行第三次查重，文字复制比在</w:t>
      </w:r>
      <w:r w:rsidRPr="00D43F4C">
        <w:rPr>
          <w:rFonts w:asciiTheme="minorEastAsia" w:hAnsiTheme="minorEastAsia"/>
          <w:sz w:val="28"/>
          <w:szCs w:val="28"/>
        </w:rPr>
        <w:t>6</w:t>
      </w:r>
      <w:r w:rsidRPr="00D43F4C">
        <w:rPr>
          <w:rFonts w:asciiTheme="minorEastAsia" w:hAnsiTheme="minorEastAsia" w:hint="eastAsia"/>
          <w:sz w:val="28"/>
          <w:szCs w:val="28"/>
        </w:rPr>
        <w:t>%及以下，</w:t>
      </w:r>
      <w:r w:rsidR="00D7443D">
        <w:rPr>
          <w:rFonts w:asciiTheme="minorEastAsia" w:hAnsiTheme="minorEastAsia" w:hint="eastAsia"/>
          <w:sz w:val="28"/>
          <w:szCs w:val="28"/>
        </w:rPr>
        <w:t>方</w:t>
      </w:r>
      <w:r w:rsidRPr="00D43F4C">
        <w:rPr>
          <w:rFonts w:asciiTheme="minorEastAsia" w:hAnsiTheme="minorEastAsia" w:hint="eastAsia"/>
          <w:sz w:val="28"/>
          <w:szCs w:val="28"/>
        </w:rPr>
        <w:t>可进入毕业论</w:t>
      </w:r>
      <w:r w:rsidRPr="00281391">
        <w:rPr>
          <w:rFonts w:asciiTheme="minorEastAsia" w:hAnsiTheme="minorEastAsia" w:hint="eastAsia"/>
          <w:sz w:val="28"/>
          <w:szCs w:val="28"/>
        </w:rPr>
        <w:t>文评阅和答辩环节。</w:t>
      </w:r>
    </w:p>
    <w:p w:rsidR="007B6939" w:rsidRPr="00281391" w:rsidRDefault="007B6939" w:rsidP="007B6939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hint="eastAsia"/>
          <w:sz w:val="28"/>
          <w:szCs w:val="28"/>
        </w:rPr>
        <w:t>第</w:t>
      </w:r>
      <w:r w:rsidRPr="00281391">
        <w:rPr>
          <w:rFonts w:asciiTheme="minorEastAsia" w:hAnsiTheme="minorEastAsia"/>
          <w:sz w:val="28"/>
          <w:szCs w:val="28"/>
        </w:rPr>
        <w:t>二次查重</w:t>
      </w:r>
      <w:r w:rsidRPr="00281391">
        <w:rPr>
          <w:rFonts w:asciiTheme="minorEastAsia" w:hAnsiTheme="minorEastAsia" w:hint="eastAsia"/>
          <w:sz w:val="28"/>
          <w:szCs w:val="28"/>
        </w:rPr>
        <w:t>文字复制比大于</w:t>
      </w:r>
      <w:r w:rsidRPr="00281391">
        <w:rPr>
          <w:rFonts w:asciiTheme="minorEastAsia" w:hAnsiTheme="minorEastAsia"/>
          <w:sz w:val="28"/>
          <w:szCs w:val="28"/>
        </w:rPr>
        <w:t>18%</w:t>
      </w:r>
      <w:r w:rsidRPr="00281391">
        <w:rPr>
          <w:rFonts w:asciiTheme="minorEastAsia" w:hAnsiTheme="minorEastAsia" w:hint="eastAsia"/>
          <w:sz w:val="28"/>
          <w:szCs w:val="28"/>
        </w:rPr>
        <w:t>的，取消毕业论文评阅和答辩资格，成绩记为“不及格”</w:t>
      </w:r>
      <w:r w:rsidRPr="00281391">
        <w:rPr>
          <w:rFonts w:asciiTheme="minorEastAsia" w:hAnsiTheme="minorEastAsia"/>
          <w:sz w:val="28"/>
          <w:szCs w:val="28"/>
        </w:rPr>
        <w:t>。</w:t>
      </w:r>
    </w:p>
    <w:p w:rsidR="00B96CD4" w:rsidRPr="00281391" w:rsidRDefault="006F4B70" w:rsidP="00343C37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查重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结果将提交给论文答辩委员会作为评分参考。</w:t>
      </w:r>
    </w:p>
    <w:p w:rsidR="00BA1C5A" w:rsidRPr="00281391" w:rsidRDefault="00BA1C5A" w:rsidP="00343C37">
      <w:pPr>
        <w:pStyle w:val="a5"/>
        <w:widowControl/>
        <w:numPr>
          <w:ilvl w:val="0"/>
          <w:numId w:val="13"/>
        </w:numPr>
        <w:ind w:left="987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学生必须独立完成毕业论文工作，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对于涉嫌论文作假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、抄袭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或者其他学术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不端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行为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者</w:t>
      </w:r>
      <w:r w:rsidR="006F4B70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按照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中国科学院大学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学位论文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相关规定认定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、处理。 </w:t>
      </w:r>
    </w:p>
    <w:p w:rsidR="00F7170B" w:rsidRPr="00281391" w:rsidRDefault="00F7170B" w:rsidP="001C6C63">
      <w:pPr>
        <w:pStyle w:val="a5"/>
        <w:widowControl/>
        <w:numPr>
          <w:ilvl w:val="0"/>
          <w:numId w:val="19"/>
        </w:numPr>
        <w:ind w:firstLineChars="0"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答辩资格审查</w:t>
      </w:r>
    </w:p>
    <w:p w:rsidR="00F7170B" w:rsidRPr="00281391" w:rsidRDefault="00225B6F" w:rsidP="001C6C63">
      <w:pPr>
        <w:pStyle w:val="a5"/>
        <w:widowControl/>
        <w:numPr>
          <w:ilvl w:val="0"/>
          <w:numId w:val="9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毕业论文需送</w:t>
      </w:r>
      <w:r w:rsidR="001C6C63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两位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专家</w:t>
      </w:r>
      <w:r w:rsidR="001C6C63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（中级职称及以上）审阅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="001C6C63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专家评阅通过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方可进行答辩。 </w:t>
      </w:r>
    </w:p>
    <w:p w:rsidR="00F7170B" w:rsidRPr="00281391" w:rsidRDefault="00F7170B" w:rsidP="00F7170B">
      <w:pPr>
        <w:pStyle w:val="a5"/>
        <w:widowControl/>
        <w:numPr>
          <w:ilvl w:val="0"/>
          <w:numId w:val="9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属下列情况的学生不得参加答辩：</w:t>
      </w:r>
    </w:p>
    <w:p w:rsidR="00F7170B" w:rsidRPr="00281391" w:rsidRDefault="0096189A" w:rsidP="00EF23EA">
      <w:pPr>
        <w:pStyle w:val="a5"/>
        <w:widowControl/>
        <w:numPr>
          <w:ilvl w:val="0"/>
          <w:numId w:val="10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未完成毕业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规定</w:t>
      </w:r>
      <w:r w:rsidR="00F7170B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</w:t>
      </w:r>
      <w:r w:rsidR="00EF23E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最低要求</w:t>
      </w:r>
      <w:r w:rsidR="00EF23EA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（未修满课程学分、不符合论文查重规定等）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； </w:t>
      </w:r>
    </w:p>
    <w:p w:rsidR="00F7170B" w:rsidRPr="00281391" w:rsidRDefault="00F7170B" w:rsidP="00F7170B">
      <w:pPr>
        <w:pStyle w:val="a5"/>
        <w:widowControl/>
        <w:numPr>
          <w:ilvl w:val="0"/>
          <w:numId w:val="10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成果有较大错误，经指导教师指出而未修改者； </w:t>
      </w:r>
    </w:p>
    <w:p w:rsidR="00F7170B" w:rsidRPr="00281391" w:rsidRDefault="00F7170B" w:rsidP="00F7170B">
      <w:pPr>
        <w:pStyle w:val="a5"/>
        <w:widowControl/>
        <w:numPr>
          <w:ilvl w:val="0"/>
          <w:numId w:val="10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缺勤（包括病、事假）累计超过毕业论文时间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1/3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以上者。</w:t>
      </w:r>
    </w:p>
    <w:p w:rsidR="00BA1C5A" w:rsidRPr="00281391" w:rsidRDefault="00F7170B" w:rsidP="00F7170B">
      <w:pPr>
        <w:pStyle w:val="a5"/>
        <w:widowControl/>
        <w:numPr>
          <w:ilvl w:val="0"/>
          <w:numId w:val="10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有其他严重违纪违规行为者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552651" w:rsidRPr="00281391" w:rsidRDefault="00552651" w:rsidP="00552651">
      <w:pPr>
        <w:widowControl/>
        <w:ind w:leftChars="200" w:left="840" w:hangingChars="150" w:hanging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3.</w:t>
      </w:r>
      <w:r w:rsidRPr="00281391">
        <w:rPr>
          <w:rFonts w:asciiTheme="minorEastAsia" w:hAnsiTheme="minorEastAsia"/>
          <w:sz w:val="28"/>
          <w:szCs w:val="28"/>
        </w:rPr>
        <w:t xml:space="preserve"> 未参加毕业论文答辩或答辩未通过的，可以申请延期答辩或重做毕业论文一次（</w:t>
      </w:r>
      <w:r w:rsidRPr="00281391">
        <w:rPr>
          <w:rFonts w:asciiTheme="minorEastAsia" w:hAnsiTheme="minorEastAsia" w:hint="eastAsia"/>
          <w:sz w:val="28"/>
          <w:szCs w:val="28"/>
        </w:rPr>
        <w:t>在</w:t>
      </w:r>
      <w:r w:rsidRPr="00281391">
        <w:rPr>
          <w:rFonts w:asciiTheme="minorEastAsia" w:hAnsiTheme="minorEastAsia"/>
          <w:sz w:val="28"/>
          <w:szCs w:val="28"/>
        </w:rPr>
        <w:t>下一学年内）</w:t>
      </w:r>
      <w:r w:rsidRPr="00281391">
        <w:rPr>
          <w:rFonts w:asciiTheme="minorEastAsia" w:hAnsiTheme="minorEastAsia" w:hint="eastAsia"/>
          <w:sz w:val="28"/>
          <w:szCs w:val="28"/>
        </w:rPr>
        <w:t>，</w:t>
      </w:r>
      <w:r w:rsidRPr="00281391">
        <w:rPr>
          <w:rFonts w:asciiTheme="minorEastAsia" w:hAnsiTheme="minorEastAsia"/>
          <w:sz w:val="28"/>
          <w:szCs w:val="28"/>
        </w:rPr>
        <w:t>并按</w:t>
      </w:r>
      <w:r w:rsidRPr="00281391">
        <w:rPr>
          <w:rFonts w:asciiTheme="minorEastAsia" w:hAnsiTheme="minorEastAsia" w:hint="eastAsia"/>
          <w:sz w:val="28"/>
          <w:szCs w:val="28"/>
        </w:rPr>
        <w:t>学校</w:t>
      </w:r>
      <w:r w:rsidRPr="00281391">
        <w:rPr>
          <w:rFonts w:asciiTheme="minorEastAsia" w:hAnsiTheme="minorEastAsia"/>
          <w:sz w:val="28"/>
          <w:szCs w:val="28"/>
        </w:rPr>
        <w:t>学籍管理有关规定执行。</w:t>
      </w:r>
    </w:p>
    <w:p w:rsidR="00F7170B" w:rsidRPr="00281391" w:rsidRDefault="00BA1C5A" w:rsidP="00F7170B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八、</w:t>
      </w:r>
      <w:r w:rsidR="00F7170B"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答辩委员会</w:t>
      </w:r>
    </w:p>
    <w:p w:rsidR="00F7170B" w:rsidRPr="00281391" w:rsidRDefault="00760FA7" w:rsidP="009E0AB4">
      <w:pPr>
        <w:pStyle w:val="a5"/>
        <w:widowControl/>
        <w:numPr>
          <w:ilvl w:val="0"/>
          <w:numId w:val="14"/>
        </w:numPr>
        <w:ind w:left="87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学院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成立答辩委员会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="004C3F39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集中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组织本科生毕业论文答辩工作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。答辩委员会主席</w:t>
      </w:r>
      <w:r w:rsidR="00F7170B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和成员均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由</w:t>
      </w:r>
      <w:r w:rsidR="00F7170B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具有本科生毕业论文指导教师资格的导师</w:t>
      </w:r>
      <w:r w:rsidR="00F7170B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担任。 </w:t>
      </w:r>
    </w:p>
    <w:p w:rsidR="00F7170B" w:rsidRPr="00281391" w:rsidRDefault="00F7170B" w:rsidP="009E0AB4">
      <w:pPr>
        <w:pStyle w:val="a5"/>
        <w:widowControl/>
        <w:numPr>
          <w:ilvl w:val="0"/>
          <w:numId w:val="14"/>
        </w:numPr>
        <w:ind w:left="87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答辩委员会需提前向学生公布答辩名单、时间及地点。 </w:t>
      </w:r>
    </w:p>
    <w:p w:rsidR="00F7170B" w:rsidRPr="00281391" w:rsidRDefault="00F7170B" w:rsidP="009E0AB4">
      <w:pPr>
        <w:pStyle w:val="a5"/>
        <w:widowControl/>
        <w:numPr>
          <w:ilvl w:val="0"/>
          <w:numId w:val="14"/>
        </w:numPr>
        <w:ind w:left="874"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答辩委员会负责评定学生答辩</w:t>
      </w:r>
      <w:r w:rsidR="00760FA7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成绩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并给出书面评语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。</w:t>
      </w:r>
    </w:p>
    <w:p w:rsidR="00BA1C5A" w:rsidRPr="00281391" w:rsidRDefault="00BA1C5A" w:rsidP="00BA1C5A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九、</w:t>
      </w: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记分制与评分标准</w:t>
      </w:r>
    </w:p>
    <w:p w:rsidR="00BA1C5A" w:rsidRPr="00281391" w:rsidRDefault="00BA1C5A" w:rsidP="0064131A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取消论文答辩资格者或论文答辩不合格者，成绩计</w:t>
      </w:r>
      <w:r w:rsidR="0071685F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为不及格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。 </w:t>
      </w:r>
    </w:p>
    <w:p w:rsidR="00BA1C5A" w:rsidRPr="00281391" w:rsidRDefault="00487CEE" w:rsidP="00D272BA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论文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答辩通过者，</w:t>
      </w:r>
      <w:r w:rsidR="00AC1143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根据</w:t>
      </w:r>
      <w:r w:rsidR="00BA1C5A" w:rsidRPr="00281391">
        <w:rPr>
          <w:rFonts w:asciiTheme="minorEastAsia" w:hAnsiTheme="minorEastAsia" w:cs="Arial"/>
          <w:kern w:val="0"/>
          <w:sz w:val="28"/>
          <w:szCs w:val="28"/>
        </w:rPr>
        <w:t>指导教师评分、</w:t>
      </w:r>
      <w:r w:rsidR="00BA1C5A" w:rsidRPr="00281391">
        <w:rPr>
          <w:rFonts w:asciiTheme="minorEastAsia" w:hAnsiTheme="minorEastAsia" w:cs="Arial" w:hint="eastAsia"/>
          <w:kern w:val="0"/>
          <w:sz w:val="28"/>
          <w:szCs w:val="28"/>
        </w:rPr>
        <w:t>评阅专家评分、</w:t>
      </w:r>
      <w:r w:rsidR="0064131A" w:rsidRPr="00281391">
        <w:rPr>
          <w:rFonts w:asciiTheme="minorEastAsia" w:hAnsiTheme="minorEastAsia" w:cs="Arial" w:hint="eastAsia"/>
          <w:kern w:val="0"/>
          <w:sz w:val="28"/>
          <w:szCs w:val="28"/>
        </w:rPr>
        <w:t>论文</w:t>
      </w:r>
      <w:r>
        <w:rPr>
          <w:rFonts w:asciiTheme="minorEastAsia" w:hAnsiTheme="minorEastAsia" w:cs="Arial"/>
          <w:kern w:val="0"/>
          <w:sz w:val="28"/>
          <w:szCs w:val="28"/>
        </w:rPr>
        <w:t>答辩</w:t>
      </w:r>
      <w:r>
        <w:rPr>
          <w:rFonts w:asciiTheme="minorEastAsia" w:hAnsiTheme="minorEastAsia" w:cs="Arial" w:hint="eastAsia"/>
          <w:kern w:val="0"/>
          <w:sz w:val="28"/>
          <w:szCs w:val="28"/>
        </w:rPr>
        <w:t>评分</w:t>
      </w:r>
      <w:r w:rsidR="00BA1C5A" w:rsidRPr="00281391">
        <w:rPr>
          <w:rFonts w:asciiTheme="minorEastAsia" w:hAnsiTheme="minorEastAsia" w:cs="Arial"/>
          <w:kern w:val="0"/>
          <w:sz w:val="28"/>
          <w:szCs w:val="28"/>
        </w:rPr>
        <w:t>，由答辩委员会综</w:t>
      </w:r>
      <w:r w:rsidR="00FA58D9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合评定最终毕业论文成绩</w:t>
      </w:r>
      <w:r w:rsidR="00FA58D9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。最终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成绩</w:t>
      </w:r>
      <w:r w:rsidR="000156E8" w:rsidRPr="0028139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采用五级制，即优秀、良好、中等、</w:t>
      </w:r>
      <w:r w:rsidR="000156E8" w:rsidRPr="00281391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及格</w:t>
      </w:r>
      <w:r w:rsidR="000156E8" w:rsidRPr="0028139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和</w:t>
      </w:r>
      <w:r w:rsidR="000156E8" w:rsidRPr="00281391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不及格</w:t>
      </w:r>
      <w:r w:rsidR="000156E8" w:rsidRPr="0028139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其中</w:t>
      </w:r>
      <w:r w:rsidR="000156E8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优秀</w:t>
      </w:r>
      <w:r w:rsidR="00BD3595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比例不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超过</w:t>
      </w:r>
      <w:r w:rsidR="009E193F"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4</w:t>
      </w:r>
      <w:r w:rsidR="00BA1C5A"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0%。 </w:t>
      </w:r>
    </w:p>
    <w:p w:rsidR="00BA1C5A" w:rsidRPr="00281391" w:rsidRDefault="00BA1C5A" w:rsidP="00BA1C5A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十、</w:t>
      </w:r>
      <w:r w:rsidRPr="00281391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毕业论文资料及知识产权管理</w:t>
      </w:r>
    </w:p>
    <w:p w:rsidR="00BA1C5A" w:rsidRPr="00281391" w:rsidRDefault="00BA1C5A" w:rsidP="00BA1C5A">
      <w:pPr>
        <w:pStyle w:val="a5"/>
        <w:widowControl/>
        <w:numPr>
          <w:ilvl w:val="0"/>
          <w:numId w:val="15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毕业论文资料（图纸、文档资料、实验记载、原始数据、计算数据、调研记录、程序、音像磁带、磁盘、图片、设计手稿、打印本及其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它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有保存价值的资料等等）学生均不得带走，由指导教师收回。 </w:t>
      </w:r>
    </w:p>
    <w:p w:rsidR="00BA1C5A" w:rsidRPr="00281391" w:rsidRDefault="00BA1C5A" w:rsidP="00BA1C5A">
      <w:pPr>
        <w:pStyle w:val="a5"/>
        <w:widowControl/>
        <w:numPr>
          <w:ilvl w:val="0"/>
          <w:numId w:val="15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 xml:space="preserve">未经指导教师同意，学生不得将毕业论文成果寄出校外发表，不得私自转让研究成果。 </w:t>
      </w:r>
    </w:p>
    <w:p w:rsidR="00BA1C5A" w:rsidRPr="00281391" w:rsidRDefault="00BA1C5A" w:rsidP="00BA1C5A">
      <w:pPr>
        <w:pStyle w:val="a5"/>
        <w:widowControl/>
        <w:numPr>
          <w:ilvl w:val="0"/>
          <w:numId w:val="15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毕业论文工作结束后，指导教师负责将论文材料送交学院以便归类、整理、存档。材料包括选题清单、论文原件、开题报告、检查情况记录、最终成绩单等文档资料。</w:t>
      </w:r>
    </w:p>
    <w:p w:rsidR="00BA1C5A" w:rsidRPr="00281391" w:rsidRDefault="00BA1C5A" w:rsidP="00BA1C5A">
      <w:pPr>
        <w:widowControl/>
        <w:ind w:leftChars="100" w:left="210"/>
        <w:jc w:val="left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十一、其它</w:t>
      </w:r>
    </w:p>
    <w:p w:rsidR="00BA1C5A" w:rsidRPr="00281391" w:rsidRDefault="00BA1C5A" w:rsidP="00BA1C5A">
      <w:pPr>
        <w:pStyle w:val="a5"/>
        <w:widowControl/>
        <w:numPr>
          <w:ilvl w:val="0"/>
          <w:numId w:val="16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毕业论文经费，按学校有关文件执行。 </w:t>
      </w:r>
    </w:p>
    <w:p w:rsidR="00EF40C0" w:rsidRPr="00281391" w:rsidRDefault="00BA1C5A" w:rsidP="00EA457E">
      <w:pPr>
        <w:pStyle w:val="a5"/>
        <w:widowControl/>
        <w:numPr>
          <w:ilvl w:val="0"/>
          <w:numId w:val="16"/>
        </w:numPr>
        <w:ind w:firstLineChars="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本科毕业论文的其他方面，仍应严格按照《</w:t>
      </w:r>
      <w:r w:rsidRPr="0028139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中国科学</w:t>
      </w:r>
      <w:r w:rsidR="007934B0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院</w:t>
      </w:r>
      <w:r w:rsidR="00D544AE">
        <w:rPr>
          <w:rFonts w:asciiTheme="minorEastAsia" w:hAnsiTheme="minorEastAsia" w:cs="Arial"/>
          <w:color w:val="333333"/>
          <w:kern w:val="0"/>
          <w:sz w:val="28"/>
          <w:szCs w:val="28"/>
        </w:rPr>
        <w:t>大学毕业论文（设计）</w:t>
      </w:r>
      <w:r w:rsidR="00D544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管理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规定》</w:t>
      </w:r>
      <w:r w:rsidR="00D544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等</w:t>
      </w:r>
      <w:r w:rsidRPr="00281391">
        <w:rPr>
          <w:rFonts w:asciiTheme="minorEastAsia" w:hAnsiTheme="minorEastAsia" w:cs="Arial"/>
          <w:color w:val="333333"/>
          <w:kern w:val="0"/>
          <w:sz w:val="28"/>
          <w:szCs w:val="28"/>
        </w:rPr>
        <w:t>要求执行。</w:t>
      </w:r>
    </w:p>
    <w:p w:rsidR="005E67DE" w:rsidRPr="00281391" w:rsidRDefault="005E67DE" w:rsidP="005E67DE">
      <w:pPr>
        <w:pStyle w:val="a5"/>
        <w:widowControl/>
        <w:ind w:firstLineChars="0" w:firstLine="0"/>
        <w:jc w:val="lef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</w:p>
    <w:p w:rsidR="005E67DE" w:rsidRPr="00281391" w:rsidRDefault="005E67DE" w:rsidP="005E67DE">
      <w:pPr>
        <w:pStyle w:val="a5"/>
        <w:widowControl/>
        <w:ind w:firstLineChars="0" w:firstLine="0"/>
        <w:jc w:val="lef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附：毕业论文工作小组名单</w:t>
      </w:r>
    </w:p>
    <w:p w:rsidR="00BA0790" w:rsidRPr="00281391" w:rsidRDefault="005E67DE" w:rsidP="005E67DE">
      <w:pPr>
        <w:pStyle w:val="a5"/>
        <w:widowControl/>
        <w:ind w:firstLineChars="0" w:firstLine="0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组长：席南华</w:t>
      </w:r>
      <w:r w:rsidR="0006360B" w:rsidRPr="0028139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 xml:space="preserve">       </w:t>
      </w:r>
    </w:p>
    <w:p w:rsidR="005E67DE" w:rsidRPr="00281391" w:rsidRDefault="005E67DE" w:rsidP="005E67DE">
      <w:pPr>
        <w:pStyle w:val="a5"/>
        <w:widowControl/>
        <w:ind w:firstLineChars="0" w:firstLine="0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28139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副组长：郭田德</w:t>
      </w:r>
    </w:p>
    <w:p w:rsidR="0006360B" w:rsidRPr="00281391" w:rsidRDefault="008902D8" w:rsidP="00BA0790">
      <w:pPr>
        <w:widowControl/>
        <w:spacing w:line="38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成</w:t>
      </w:r>
      <w:r w:rsidR="0006360B" w:rsidRPr="00281391">
        <w:rPr>
          <w:rFonts w:asciiTheme="minorEastAsia" w:hAnsiTheme="minorEastAsia" w:cs="宋体" w:hint="eastAsia"/>
          <w:kern w:val="0"/>
          <w:sz w:val="28"/>
          <w:szCs w:val="28"/>
        </w:rPr>
        <w:t>员：周向宇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06360B" w:rsidRPr="00281391">
        <w:rPr>
          <w:rFonts w:asciiTheme="minorEastAsia" w:hAnsiTheme="minorEastAsia" w:cs="宋体" w:hint="eastAsia"/>
          <w:kern w:val="0"/>
          <w:sz w:val="28"/>
          <w:szCs w:val="28"/>
        </w:rPr>
        <w:t>孙笑涛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06360B" w:rsidRPr="00281391">
        <w:rPr>
          <w:rFonts w:asciiTheme="minorEastAsia" w:hAnsiTheme="minorEastAsia" w:cs="宋体" w:hint="eastAsia"/>
          <w:kern w:val="0"/>
          <w:sz w:val="28"/>
          <w:szCs w:val="28"/>
        </w:rPr>
        <w:t>段海豹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912A64" w:rsidRPr="00281391">
        <w:rPr>
          <w:rFonts w:asciiTheme="minorEastAsia" w:hAnsiTheme="minorEastAsia" w:cs="宋体" w:hint="eastAsia"/>
          <w:kern w:val="0"/>
          <w:sz w:val="28"/>
          <w:szCs w:val="28"/>
        </w:rPr>
        <w:t>巩馥洲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A3978" w:rsidRPr="00281391">
        <w:rPr>
          <w:rFonts w:asciiTheme="minorEastAsia" w:hAnsiTheme="minorEastAsia" w:cs="宋体" w:hint="eastAsia"/>
          <w:kern w:val="0"/>
          <w:sz w:val="28"/>
          <w:szCs w:val="28"/>
        </w:rPr>
        <w:t>周爱辉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A3978" w:rsidRPr="00281391">
        <w:rPr>
          <w:rFonts w:asciiTheme="minorEastAsia" w:hAnsiTheme="minorEastAsia" w:cs="宋体" w:hint="eastAsia"/>
          <w:kern w:val="0"/>
          <w:sz w:val="28"/>
          <w:szCs w:val="28"/>
        </w:rPr>
        <w:t>胡旭东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A3978" w:rsidRPr="00281391">
        <w:rPr>
          <w:rFonts w:asciiTheme="minorEastAsia" w:hAnsiTheme="minorEastAsia" w:cs="宋体" w:hint="eastAsia"/>
          <w:kern w:val="0"/>
          <w:sz w:val="28"/>
          <w:szCs w:val="28"/>
        </w:rPr>
        <w:t>燕敦验</w:t>
      </w:r>
      <w:r w:rsidR="007936D2">
        <w:rPr>
          <w:rFonts w:asciiTheme="minorEastAsia" w:hAnsiTheme="minorEastAsia" w:cs="宋体" w:hint="eastAsia"/>
          <w:kern w:val="0"/>
          <w:sz w:val="28"/>
          <w:szCs w:val="28"/>
        </w:rPr>
        <w:t xml:space="preserve"> 杨文国</w:t>
      </w:r>
    </w:p>
    <w:p w:rsidR="005E67DE" w:rsidRPr="00281391" w:rsidRDefault="0006360B" w:rsidP="004A3978">
      <w:pPr>
        <w:widowControl/>
        <w:spacing w:line="38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81391">
        <w:rPr>
          <w:rFonts w:asciiTheme="minorEastAsia" w:hAnsiTheme="minorEastAsia" w:cs="宋体" w:hint="eastAsia"/>
          <w:kern w:val="0"/>
          <w:sz w:val="28"/>
          <w:szCs w:val="28"/>
        </w:rPr>
        <w:t>秘书：曹桂兰</w:t>
      </w:r>
    </w:p>
    <w:sectPr w:rsidR="005E67DE" w:rsidRPr="00281391" w:rsidSect="00EF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D5" w:rsidRDefault="00D360D5" w:rsidP="008C3C67">
      <w:r>
        <w:separator/>
      </w:r>
    </w:p>
  </w:endnote>
  <w:endnote w:type="continuationSeparator" w:id="0">
    <w:p w:rsidR="00D360D5" w:rsidRDefault="00D360D5" w:rsidP="008C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D5" w:rsidRDefault="00D360D5" w:rsidP="008C3C67">
      <w:r>
        <w:separator/>
      </w:r>
    </w:p>
  </w:footnote>
  <w:footnote w:type="continuationSeparator" w:id="0">
    <w:p w:rsidR="00D360D5" w:rsidRDefault="00D360D5" w:rsidP="008C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25"/>
    <w:multiLevelType w:val="hybridMultilevel"/>
    <w:tmpl w:val="0FD24538"/>
    <w:lvl w:ilvl="0" w:tplc="2A50A9D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098B5205"/>
    <w:multiLevelType w:val="hybridMultilevel"/>
    <w:tmpl w:val="0B9CDB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FC053B"/>
    <w:multiLevelType w:val="hybridMultilevel"/>
    <w:tmpl w:val="351E507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EE84F718">
      <w:start w:val="1"/>
      <w:numFmt w:val="decimal"/>
      <w:lvlText w:val="（%2）"/>
      <w:lvlJc w:val="left"/>
      <w:pPr>
        <w:ind w:left="19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E77FA5"/>
    <w:multiLevelType w:val="hybridMultilevel"/>
    <w:tmpl w:val="352683D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7FDE0860">
      <w:start w:val="4"/>
      <w:numFmt w:val="japaneseCounting"/>
      <w:lvlText w:val="%2、"/>
      <w:lvlJc w:val="left"/>
      <w:pPr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1100E1F"/>
    <w:multiLevelType w:val="hybridMultilevel"/>
    <w:tmpl w:val="ED5EE6C0"/>
    <w:lvl w:ilvl="0" w:tplc="04090011">
      <w:start w:val="1"/>
      <w:numFmt w:val="decimal"/>
      <w:lvlText w:val="%1)"/>
      <w:lvlJc w:val="left"/>
      <w:pPr>
        <w:ind w:left="4389" w:hanging="4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4809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49" w:hanging="420"/>
      </w:pPr>
      <w:rPr>
        <w:rFonts w:ascii="Wingdings" w:hAnsi="Wingdings" w:hint="default"/>
      </w:rPr>
    </w:lvl>
  </w:abstractNum>
  <w:abstractNum w:abstractNumId="5">
    <w:nsid w:val="286E2FE8"/>
    <w:multiLevelType w:val="hybridMultilevel"/>
    <w:tmpl w:val="0B9CDB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A577B0E"/>
    <w:multiLevelType w:val="hybridMultilevel"/>
    <w:tmpl w:val="0B9CDB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284355F"/>
    <w:multiLevelType w:val="hybridMultilevel"/>
    <w:tmpl w:val="3FBC7374"/>
    <w:lvl w:ilvl="0" w:tplc="5888D2F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3FB424C6"/>
    <w:multiLevelType w:val="hybridMultilevel"/>
    <w:tmpl w:val="9A4027E0"/>
    <w:lvl w:ilvl="0" w:tplc="0002937A">
      <w:start w:val="1"/>
      <w:numFmt w:val="decimal"/>
      <w:lvlText w:val="%1."/>
      <w:lvlJc w:val="left"/>
      <w:pPr>
        <w:ind w:left="1282" w:hanging="72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466F49DB"/>
    <w:multiLevelType w:val="hybridMultilevel"/>
    <w:tmpl w:val="AEBCE5BE"/>
    <w:lvl w:ilvl="0" w:tplc="605C0B3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3D1A16"/>
    <w:multiLevelType w:val="hybridMultilevel"/>
    <w:tmpl w:val="377843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ED54C53"/>
    <w:multiLevelType w:val="hybridMultilevel"/>
    <w:tmpl w:val="8E386D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158349D"/>
    <w:multiLevelType w:val="hybridMultilevel"/>
    <w:tmpl w:val="377843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6F932C6"/>
    <w:multiLevelType w:val="hybridMultilevel"/>
    <w:tmpl w:val="256E534C"/>
    <w:lvl w:ilvl="0" w:tplc="04090011">
      <w:start w:val="1"/>
      <w:numFmt w:val="decimal"/>
      <w:lvlText w:val="%1)"/>
      <w:lvlJc w:val="left"/>
      <w:pPr>
        <w:ind w:left="1820" w:hanging="420"/>
      </w:pPr>
    </w:lvl>
    <w:lvl w:ilvl="1" w:tplc="04090011">
      <w:start w:val="1"/>
      <w:numFmt w:val="decimal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14">
    <w:nsid w:val="6D9420B7"/>
    <w:multiLevelType w:val="hybridMultilevel"/>
    <w:tmpl w:val="377843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1E24934"/>
    <w:multiLevelType w:val="hybridMultilevel"/>
    <w:tmpl w:val="BD2497CE"/>
    <w:lvl w:ilvl="0" w:tplc="A122159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8D486A"/>
    <w:multiLevelType w:val="hybridMultilevel"/>
    <w:tmpl w:val="0B9CDB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7D1B3981"/>
    <w:multiLevelType w:val="hybridMultilevel"/>
    <w:tmpl w:val="0B9CDB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7EBB2693"/>
    <w:multiLevelType w:val="hybridMultilevel"/>
    <w:tmpl w:val="2FCE69F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8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14"/>
  </w:num>
  <w:num w:numId="16">
    <w:abstractNumId w:val="10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C67"/>
    <w:rsid w:val="000156E8"/>
    <w:rsid w:val="00061717"/>
    <w:rsid w:val="0006360B"/>
    <w:rsid w:val="000958CA"/>
    <w:rsid w:val="000D24EF"/>
    <w:rsid w:val="000E5282"/>
    <w:rsid w:val="000E713E"/>
    <w:rsid w:val="0011717A"/>
    <w:rsid w:val="00155754"/>
    <w:rsid w:val="001C6C63"/>
    <w:rsid w:val="00225B6F"/>
    <w:rsid w:val="00281391"/>
    <w:rsid w:val="00283088"/>
    <w:rsid w:val="00292529"/>
    <w:rsid w:val="002931D7"/>
    <w:rsid w:val="002A6BF3"/>
    <w:rsid w:val="002B305A"/>
    <w:rsid w:val="002F1247"/>
    <w:rsid w:val="00343C37"/>
    <w:rsid w:val="003B40DF"/>
    <w:rsid w:val="003C3BE7"/>
    <w:rsid w:val="004259C6"/>
    <w:rsid w:val="00441C96"/>
    <w:rsid w:val="00443826"/>
    <w:rsid w:val="00487CEE"/>
    <w:rsid w:val="004A3978"/>
    <w:rsid w:val="004A4A2D"/>
    <w:rsid w:val="004B0531"/>
    <w:rsid w:val="004C3F39"/>
    <w:rsid w:val="004D7819"/>
    <w:rsid w:val="00552651"/>
    <w:rsid w:val="00566BD5"/>
    <w:rsid w:val="00590206"/>
    <w:rsid w:val="005E5D07"/>
    <w:rsid w:val="005E67DE"/>
    <w:rsid w:val="005F1A89"/>
    <w:rsid w:val="0064131A"/>
    <w:rsid w:val="00646EEE"/>
    <w:rsid w:val="00660172"/>
    <w:rsid w:val="006A3BD0"/>
    <w:rsid w:val="006A470C"/>
    <w:rsid w:val="006B7438"/>
    <w:rsid w:val="006F4B70"/>
    <w:rsid w:val="0071685F"/>
    <w:rsid w:val="00741A04"/>
    <w:rsid w:val="00760FA7"/>
    <w:rsid w:val="007723F3"/>
    <w:rsid w:val="007754BE"/>
    <w:rsid w:val="00777CE4"/>
    <w:rsid w:val="007934B0"/>
    <w:rsid w:val="007936D2"/>
    <w:rsid w:val="007A4807"/>
    <w:rsid w:val="007B6939"/>
    <w:rsid w:val="00855A39"/>
    <w:rsid w:val="008902D8"/>
    <w:rsid w:val="008A4295"/>
    <w:rsid w:val="008C3C67"/>
    <w:rsid w:val="00912A64"/>
    <w:rsid w:val="00932DB9"/>
    <w:rsid w:val="00940F46"/>
    <w:rsid w:val="0096189A"/>
    <w:rsid w:val="009622F6"/>
    <w:rsid w:val="00986CD6"/>
    <w:rsid w:val="009E0AB4"/>
    <w:rsid w:val="009E1443"/>
    <w:rsid w:val="009E193F"/>
    <w:rsid w:val="00A04F8D"/>
    <w:rsid w:val="00AC1143"/>
    <w:rsid w:val="00AC267B"/>
    <w:rsid w:val="00AD5A07"/>
    <w:rsid w:val="00B14CE5"/>
    <w:rsid w:val="00B32C4B"/>
    <w:rsid w:val="00B822D2"/>
    <w:rsid w:val="00B8252E"/>
    <w:rsid w:val="00B96CD4"/>
    <w:rsid w:val="00BA0790"/>
    <w:rsid w:val="00BA1C5A"/>
    <w:rsid w:val="00BD3477"/>
    <w:rsid w:val="00BD3595"/>
    <w:rsid w:val="00BD5553"/>
    <w:rsid w:val="00CB5728"/>
    <w:rsid w:val="00CF1CD1"/>
    <w:rsid w:val="00D15A4E"/>
    <w:rsid w:val="00D21E0D"/>
    <w:rsid w:val="00D272BA"/>
    <w:rsid w:val="00D360D5"/>
    <w:rsid w:val="00D43F4C"/>
    <w:rsid w:val="00D4415F"/>
    <w:rsid w:val="00D539FE"/>
    <w:rsid w:val="00D544AE"/>
    <w:rsid w:val="00D7008A"/>
    <w:rsid w:val="00D70379"/>
    <w:rsid w:val="00D7443D"/>
    <w:rsid w:val="00D76994"/>
    <w:rsid w:val="00E165A2"/>
    <w:rsid w:val="00E23A78"/>
    <w:rsid w:val="00E458DD"/>
    <w:rsid w:val="00E66D7E"/>
    <w:rsid w:val="00E77582"/>
    <w:rsid w:val="00E87F5C"/>
    <w:rsid w:val="00EA457E"/>
    <w:rsid w:val="00EF23EA"/>
    <w:rsid w:val="00EF40C0"/>
    <w:rsid w:val="00F01B49"/>
    <w:rsid w:val="00F27F6E"/>
    <w:rsid w:val="00F31B31"/>
    <w:rsid w:val="00F636B4"/>
    <w:rsid w:val="00F7170B"/>
    <w:rsid w:val="00FA58D9"/>
    <w:rsid w:val="00FB0B5E"/>
    <w:rsid w:val="00FC661F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C67"/>
    <w:rPr>
      <w:sz w:val="18"/>
      <w:szCs w:val="18"/>
    </w:rPr>
  </w:style>
  <w:style w:type="paragraph" w:styleId="a5">
    <w:name w:val="List Paragraph"/>
    <w:basedOn w:val="a"/>
    <w:uiPriority w:val="34"/>
    <w:qFormat/>
    <w:rsid w:val="008C3C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7904-765E-498F-849A-F4999FD7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194</cp:revision>
  <dcterms:created xsi:type="dcterms:W3CDTF">2017-09-27T00:44:00Z</dcterms:created>
  <dcterms:modified xsi:type="dcterms:W3CDTF">2017-11-29T07:39:00Z</dcterms:modified>
</cp:coreProperties>
</file>